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Title"/>
      </w:pPr>
      <w:bookmarkStart w:id="0" w:name="_GoBack"/>
      <w:bookmarkEnd w:id="0"/>
      <w:r>
        <w:t>MEMORANDUM RE PURCHASE OF SECOND HAND PROPERTY</w:t>
      </w:r>
    </w:p>
    <w:p>
      <w:pPr>
        <w:jc w:val="center"/>
        <w:rPr>
          <w:b/>
          <w:bCs/>
        </w:rPr>
      </w:pPr>
    </w:p>
    <w:p>
      <w:pPr>
        <w:jc w:val="both"/>
        <w:rPr>
          <w:b/>
          <w:bCs/>
        </w:rPr>
      </w:pPr>
      <w:r>
        <w:rPr>
          <w:b/>
          <w:bCs/>
        </w:rPr>
        <w:t>Client:</w:t>
      </w:r>
      <w:r>
        <w:rPr>
          <w:b/>
          <w:bCs/>
        </w:rPr>
        <w:tab/>
        <w:t>[CNT:Name][LCN:Dummy#01]</w:t>
      </w:r>
      <w:r>
        <w:rPr>
          <w:b/>
        </w:rPr>
        <w:t>[SYS:iif(LCN:ClNameCon='', '', ' and ')][LCN:ClNameCon#01]</w:t>
      </w:r>
    </w:p>
    <w:p>
      <w:pPr>
        <w:jc w:val="both"/>
        <w:rPr>
          <w:b/>
          <w:bCs/>
        </w:rPr>
      </w:pPr>
    </w:p>
    <w:p>
      <w:pPr>
        <w:jc w:val="both"/>
        <w:rPr>
          <w:b/>
          <w:bCs/>
        </w:rPr>
      </w:pPr>
      <w:r>
        <w:rPr>
          <w:b/>
          <w:bCs/>
        </w:rPr>
        <w:t>Premises:</w:t>
      </w:r>
      <w:r>
        <w:rPr>
          <w:b/>
          <w:bCs/>
        </w:rPr>
        <w:tab/>
        <w:t>Purchase of [UDF:PropertyDesc]</w:t>
      </w:r>
    </w:p>
    <w:p>
      <w:pPr>
        <w:jc w:val="both"/>
        <w:rPr>
          <w:b/>
          <w:bCs/>
        </w:rPr>
      </w:pPr>
    </w:p>
    <w:p>
      <w:pPr>
        <w:tabs>
          <w:tab w:val="left" w:pos="600"/>
        </w:tabs>
        <w:ind w:left="600" w:hanging="600"/>
        <w:jc w:val="both"/>
      </w:pPr>
      <w:r>
        <w:t>1.</w:t>
      </w:r>
      <w:r>
        <w:tab/>
      </w:r>
      <w:r>
        <w:rPr>
          <w:b/>
          <w:bCs/>
        </w:rPr>
        <w:t>Contract.</w:t>
      </w:r>
      <w:r>
        <w:t xml:space="preserve">  The Contract which you will sign is Contract to purchase an existing property.  As such, the principle of “caveat emptor” i.e. “let the buyer beware” applies.  Once you sign a Contract to purchase the property, you buy it in its current state of repair and condition complete with any problems it may have.  In other words, you buy the property irrespective of its state of repair and condition and take responsibility for any defects in same.  For this reason it is vitally important that you have a full survey of the property carried out by your Architect, Engineer or Surveyor.  Your Architect/Engineer/Surveyor should give attention to the property itself, its structure, its state of repair and condition and all services.  I recommend that you obtain a written report from your Architect/Engineer/Surveyor.  The purpose of the survey and report is to identify the current state of repair of the property and to highlight any areas where expensive remedial works will be required in the future.</w:t>
      </w:r>
    </w:p>
    <w:p>
      <w:pPr>
        <w:tabs>
          <w:tab w:val="left" w:pos="600"/>
        </w:tabs>
        <w:ind w:left="600" w:hanging="600"/>
        <w:jc w:val="both"/>
      </w:pPr>
    </w:p>
    <w:p>
      <w:pPr>
        <w:tabs>
          <w:tab w:val="left" w:pos="600"/>
        </w:tabs>
        <w:ind w:left="600" w:hanging="600"/>
        <w:jc w:val="both"/>
      </w:pPr>
      <w:r>
        <w:tab/>
        <w:t>You should ensure that any Architect/Engineer/Surveyor engaged by you has full professional indemnity insurance in the event that he/she misses something.</w:t>
      </w:r>
    </w:p>
    <w:p>
      <w:pPr>
        <w:tabs>
          <w:tab w:val="left" w:pos="600"/>
        </w:tabs>
        <w:ind w:left="600" w:hanging="600"/>
        <w:jc w:val="both"/>
      </w:pPr>
    </w:p>
    <w:p>
      <w:pPr>
        <w:tabs>
          <w:tab w:val="left" w:pos="600"/>
        </w:tabs>
        <w:ind w:left="600" w:hanging="600"/>
        <w:jc w:val="both"/>
      </w:pPr>
      <w:r>
        <w:tab/>
        <w:t>It is also important that your Architect/Engineer/Surveyor check the map of the property attached to the title deeds.  I will furnish this map to you when available for the purpose.</w:t>
      </w:r>
    </w:p>
    <w:p>
      <w:pPr>
        <w:tabs>
          <w:tab w:val="left" w:pos="600"/>
        </w:tabs>
        <w:jc w:val="both"/>
        <w:rPr>
          <w:b/>
          <w:bCs/>
        </w:rPr>
      </w:pPr>
    </w:p>
    <w:p>
      <w:pPr>
        <w:tabs>
          <w:tab w:val="left" w:pos="600"/>
        </w:tabs>
        <w:ind w:left="600" w:hanging="600"/>
        <w:jc w:val="both"/>
      </w:pPr>
      <w:r>
        <w:t>2.</w:t>
      </w:r>
      <w:r>
        <w:tab/>
      </w:r>
      <w:r>
        <w:rPr>
          <w:b/>
          <w:bCs/>
        </w:rPr>
        <w:t>Deposit:</w:t>
      </w:r>
      <w:r>
        <w:t xml:space="preserve"> Please be aware that on signing Contracts you will be required to pay a deposit equivalent to 10% of the purchase price.  From this sum you may deduct the amount of any Booking Deposit you have already paid to the Auctioneer.  Accordingly, on signing Contracts it is important that you are in a position to let me have a cheque/bank draft made payable to the Solicitors for the seller in the amount of this deposit.</w:t>
      </w:r>
    </w:p>
    <w:p>
      <w:pPr>
        <w:tabs>
          <w:tab w:val="left" w:pos="600"/>
        </w:tabs>
        <w:ind w:left="600" w:hanging="600"/>
        <w:jc w:val="both"/>
      </w:pPr>
    </w:p>
    <w:p>
      <w:pPr>
        <w:tabs>
          <w:tab w:val="left" w:pos="600"/>
        </w:tabs>
        <w:ind w:left="600" w:hanging="600"/>
        <w:jc w:val="both"/>
      </w:pPr>
      <w:r>
        <w:tab/>
        <w:t>In the event that you are not in a position to pay this deposit please advise me immediately as it will be necessary for you to apply to your bank/lending institution for a bridging loan to raise the funds.</w:t>
      </w:r>
    </w:p>
    <w:p>
      <w:pPr>
        <w:tabs>
          <w:tab w:val="left" w:pos="600"/>
        </w:tabs>
        <w:ind w:left="600" w:hanging="600"/>
        <w:jc w:val="both"/>
      </w:pPr>
    </w:p>
    <w:p>
      <w:pPr>
        <w:tabs>
          <w:tab w:val="left" w:pos="600"/>
        </w:tabs>
        <w:ind w:left="600" w:hanging="600"/>
        <w:jc w:val="both"/>
      </w:pPr>
      <w:r>
        <w:t>3</w:t>
      </w:r>
      <w:r>
        <w:tab/>
      </w:r>
      <w:r>
        <w:rPr>
          <w:b/>
          <w:bCs/>
        </w:rPr>
        <w:t xml:space="preserve">Loan Offer:  </w:t>
      </w:r>
      <w:r>
        <w:t>As I have already indicated, once you sign a Contract to purchase this property, you commit yourself unconditionally to complete the purchase and pay the purchase price.  Accordingly, prior to entering into such a Contract, you should ensure that you have a satisfactory letter of loan offer from your lending institution.  You should also ensure that you are in a position to comply with all conditions, pre-conditions and requirements of any loan offer as your lender will only issue funds once all of such conditions have been met.  Obviously, in the event that there is any delay in complying with such conditions, this will impact on the release of funds thereby delaying the transaction.</w:t>
      </w:r>
    </w:p>
    <w:p>
      <w:pPr>
        <w:tabs>
          <w:tab w:val="left" w:pos="600"/>
        </w:tabs>
        <w:ind w:left="600" w:hanging="600"/>
        <w:jc w:val="both"/>
        <w:rPr>
          <w:b/>
          <w:bCs/>
        </w:rPr>
      </w:pPr>
    </w:p>
    <w:p>
      <w:pPr>
        <w:tabs>
          <w:tab w:val="left" w:pos="600"/>
        </w:tabs>
        <w:ind w:left="600" w:hanging="600"/>
        <w:jc w:val="both"/>
      </w:pPr>
      <w:r>
        <w:rPr>
          <w:b/>
          <w:bCs/>
        </w:rPr>
        <w:t>4</w:t>
      </w:r>
      <w:r>
        <w:rPr>
          <w:b/>
          <w:bCs/>
        </w:rPr>
        <w:tab/>
        <w:t>Mortgage Protection Insurance/Life Assurance:</w:t>
      </w:r>
      <w:r>
        <w:t xml:space="preserve">  Prior to releasing funds your Lending Institution will require you to have in place a satisfactory policy of Life Assurance/Mortgage Protection Insurance for the amount on the term of the loan.  The Lending Institution will not release funds until such time as they are satisfied on this matter.  Accordingly, before you commit yourself to a legally binding Contract to purchase you should ensure that you are in a position to obtain Life Assurance/Mortgage Protection cover to the satisfaction of your lending institution on suitable terms.  Please also be aware that the amount of time involved in processing applications for Life Cover/Mortgage Protection Cover has increased </w:t>
      </w:r>
      <w:r>
        <w:lastRenderedPageBreak/>
        <w:t>substantially in recent times.  Life Assurance companies may require that questionnaires be completed by your General Practitioners (called Private Medical Assessment Forms) or they may elect to have you undergo a medical examination.  Given these factors, I recommend that you do not commit to a purchase until such time as you have satisfied yourself that you are in a position to obtain Mortgage Protection Cover.</w:t>
      </w:r>
    </w:p>
    <w:p>
      <w:pPr>
        <w:tabs>
          <w:tab w:val="left" w:pos="600"/>
        </w:tabs>
        <w:ind w:left="600" w:hanging="600"/>
        <w:jc w:val="both"/>
      </w:pPr>
    </w:p>
    <w:p>
      <w:pPr>
        <w:numPr>
          <w:ilvl w:val="0"/>
          <w:numId w:val="1"/>
        </w:numPr>
        <w:tabs>
          <w:tab w:val="num" w:pos="600"/>
        </w:tabs>
        <w:jc w:val="both"/>
      </w:pPr>
      <w:r>
        <w:rPr>
          <w:b/>
          <w:bCs/>
        </w:rPr>
        <w:t>Buildings Insurance</w:t>
      </w:r>
      <w:r>
        <w:t>:  Prior to committing to a Contract for the purchase of the property, you should also ensure that the property you wish to purchase is insurable on reasonable terms.  Your lending institution will require that you have Buildings Insurance/Fire Insurance in place prior to releasing funds.  Again, if there is any delay in affecting appropriate Insurance this will result in a delay in the release of funds.</w:t>
      </w:r>
    </w:p>
    <w:p>
      <w:pPr>
        <w:tabs>
          <w:tab w:val="left" w:pos="600"/>
        </w:tabs>
        <w:ind w:left="600" w:hanging="600"/>
        <w:jc w:val="both"/>
      </w:pPr>
    </w:p>
    <w:p>
      <w:pPr>
        <w:numPr>
          <w:ilvl w:val="0"/>
          <w:numId w:val="1"/>
        </w:numPr>
        <w:tabs>
          <w:tab w:val="num" w:pos="480"/>
        </w:tabs>
        <w:jc w:val="both"/>
      </w:pPr>
      <w:r>
        <w:t xml:space="preserve">  </w:t>
      </w:r>
      <w:r>
        <w:rPr>
          <w:b/>
          <w:bCs/>
        </w:rPr>
        <w:t>Planning:</w:t>
      </w:r>
      <w:r>
        <w:t xml:space="preserve">  Prior to proceeding with the purchase, I recommend that you attend at the Planning Office of the relevant Local Authority and check the Planning file for the house and the development plan for its area.  In particular, you should check:-</w:t>
      </w:r>
    </w:p>
    <w:p>
      <w:pPr>
        <w:tabs>
          <w:tab w:val="left" w:pos="600"/>
        </w:tabs>
        <w:ind w:left="600" w:hanging="600"/>
        <w:jc w:val="both"/>
      </w:pPr>
    </w:p>
    <w:p>
      <w:pPr>
        <w:numPr>
          <w:ilvl w:val="1"/>
          <w:numId w:val="1"/>
        </w:numPr>
        <w:tabs>
          <w:tab w:val="left" w:pos="600"/>
        </w:tabs>
        <w:jc w:val="both"/>
      </w:pPr>
      <w:r>
        <w:t>If there are any proposals/plans for the neighbourhood/vicinity of the property which would impact on the value of the property or of your use and enjoyment thereof.</w:t>
      </w:r>
    </w:p>
    <w:p>
      <w:pPr>
        <w:tabs>
          <w:tab w:val="left" w:pos="600"/>
        </w:tabs>
        <w:ind w:left="600" w:hanging="600"/>
        <w:jc w:val="both"/>
      </w:pPr>
    </w:p>
    <w:p>
      <w:pPr>
        <w:numPr>
          <w:ilvl w:val="1"/>
          <w:numId w:val="1"/>
        </w:numPr>
        <w:tabs>
          <w:tab w:val="left" w:pos="600"/>
        </w:tabs>
        <w:jc w:val="both"/>
      </w:pPr>
      <w:r>
        <w:t>You should ascertain if there are any proposals for road widening or other public development which would adversely affect the property.</w:t>
      </w:r>
    </w:p>
    <w:p>
      <w:pPr>
        <w:tabs>
          <w:tab w:val="left" w:pos="600"/>
        </w:tabs>
        <w:ind w:left="600" w:hanging="600"/>
        <w:jc w:val="both"/>
      </w:pPr>
    </w:p>
    <w:p>
      <w:pPr>
        <w:numPr>
          <w:ilvl w:val="1"/>
          <w:numId w:val="1"/>
        </w:numPr>
        <w:tabs>
          <w:tab w:val="left" w:pos="600"/>
        </w:tabs>
        <w:jc w:val="both"/>
      </w:pPr>
      <w:r>
        <w:t>In checking the Planning Register relating to the property itself you should look to see if there are any relevant Planning Applications, Enforcement Notices or breaches of Planning Law which have come to the attention of the Local Authority.</w:t>
      </w:r>
    </w:p>
    <w:p>
      <w:pPr>
        <w:tabs>
          <w:tab w:val="left" w:pos="709"/>
        </w:tabs>
        <w:ind w:left="600" w:hanging="600"/>
        <w:jc w:val="both"/>
      </w:pPr>
    </w:p>
    <w:p>
      <w:pPr>
        <w:numPr>
          <w:ilvl w:val="0"/>
          <w:numId w:val="1"/>
        </w:numPr>
        <w:tabs>
          <w:tab w:val="clear" w:pos="720"/>
          <w:tab w:val="left" w:pos="709"/>
        </w:tabs>
        <w:ind w:hanging="600"/>
        <w:jc w:val="both"/>
      </w:pPr>
      <w:r>
        <w:rPr>
          <w:b/>
          <w:bCs/>
        </w:rPr>
        <w:t>Services:</w:t>
      </w:r>
      <w:r>
        <w:t xml:space="preserve">  I recommend that at this stage, you clarify how the property is serviced as to the normal utilities i.e. water supply, sewerage, ESB.  Most urban properties have mains water supply and sewerage and you should confirm to me that this is the case.  If, however, the property is situate in a rural area or is a one off property, you may need to ascertain the nature of these services i.e. is the water supply a mains supply, from a group scheme or by well?  Is sewerage disposal by mains sewerage, septic tank?  If the property is served by a well or septic tank you should ensure that such well and septic tank and any percolation area relevant thereto are situate in the boundaries of the property in sale.</w:t>
      </w:r>
    </w:p>
    <w:p>
      <w:pPr>
        <w:tabs>
          <w:tab w:val="left" w:pos="709"/>
        </w:tabs>
        <w:ind w:left="600" w:hanging="600"/>
        <w:jc w:val="both"/>
      </w:pPr>
    </w:p>
    <w:p>
      <w:pPr>
        <w:tabs>
          <w:tab w:val="left" w:pos="709"/>
        </w:tabs>
        <w:ind w:left="600" w:hanging="600"/>
        <w:jc w:val="both"/>
      </w:pPr>
      <w:r>
        <w:tab/>
        <w:t>At this stage you should also re-examine the property to see if services such as cable tv, refuse disposal, gas or telephone are supplied.</w:t>
      </w:r>
    </w:p>
    <w:p>
      <w:pPr>
        <w:tabs>
          <w:tab w:val="left" w:pos="709"/>
        </w:tabs>
        <w:ind w:left="600" w:hanging="600"/>
        <w:jc w:val="both"/>
      </w:pPr>
    </w:p>
    <w:p>
      <w:pPr>
        <w:numPr>
          <w:ilvl w:val="0"/>
          <w:numId w:val="1"/>
        </w:numPr>
        <w:tabs>
          <w:tab w:val="clear" w:pos="720"/>
          <w:tab w:val="left" w:pos="709"/>
        </w:tabs>
        <w:ind w:hanging="600"/>
        <w:jc w:val="both"/>
      </w:pPr>
      <w:r>
        <w:rPr>
          <w:b/>
          <w:bCs/>
        </w:rPr>
        <w:t>Contents:</w:t>
      </w:r>
      <w:r>
        <w:t xml:space="preserve">  Please advise me if there are any contents included in the purchase price which you have agreed.  If so, please arrange for the Auctioneer to let me have a list or inventory of the same so that I may include same in the Contract.</w:t>
      </w:r>
    </w:p>
    <w:p>
      <w:pPr>
        <w:tabs>
          <w:tab w:val="left" w:pos="709"/>
        </w:tabs>
        <w:ind w:left="600" w:hanging="600"/>
        <w:jc w:val="both"/>
      </w:pPr>
    </w:p>
    <w:p>
      <w:pPr>
        <w:numPr>
          <w:ilvl w:val="0"/>
          <w:numId w:val="1"/>
        </w:numPr>
        <w:tabs>
          <w:tab w:val="clear" w:pos="720"/>
          <w:tab w:val="left" w:pos="709"/>
        </w:tabs>
        <w:ind w:hanging="600"/>
        <w:jc w:val="both"/>
      </w:pPr>
      <w:r>
        <w:rPr>
          <w:b/>
          <w:bCs/>
        </w:rPr>
        <w:t>Searches</w:t>
      </w:r>
      <w:r>
        <w:t>:  On completing the transaction, I will be required by your Lending Institution to carry out Searches against you in the Judgements Office, Bankruptcy Office and Sheriffs Office.  Lending Institutions will not issue loan funds until any such debts appearing in these offices are paid.  In order to avoid any embarrassment at the completion of the transaction, you might advise me at this stage if your name is likely to appear on any of these Searches.</w:t>
      </w:r>
    </w:p>
    <w:p>
      <w:pPr>
        <w:tabs>
          <w:tab w:val="left" w:pos="709"/>
        </w:tabs>
        <w:ind w:left="600" w:hanging="600"/>
        <w:jc w:val="both"/>
      </w:pPr>
    </w:p>
    <w:p>
      <w:pPr>
        <w:numPr>
          <w:ilvl w:val="0"/>
          <w:numId w:val="1"/>
        </w:numPr>
        <w:tabs>
          <w:tab w:val="clear" w:pos="720"/>
          <w:tab w:val="left" w:pos="709"/>
        </w:tabs>
        <w:ind w:hanging="600"/>
        <w:jc w:val="both"/>
      </w:pPr>
      <w:r>
        <w:rPr>
          <w:b/>
          <w:bCs/>
        </w:rPr>
        <w:t>Closing:</w:t>
      </w:r>
      <w:r>
        <w:t xml:space="preserve">  Please be aware that when you sign the Contract to purchase this property, you will also agree to a completion date for the transaction.  Thereafter, the Contract is signed by </w:t>
      </w:r>
      <w:r>
        <w:lastRenderedPageBreak/>
        <w:t>the Vendor and returned to us.  At this point the Contract is unconditional and the closing date agreed.</w:t>
      </w:r>
    </w:p>
    <w:p>
      <w:pPr>
        <w:jc w:val="both"/>
      </w:pPr>
    </w:p>
    <w:p>
      <w:pPr>
        <w:jc w:val="both"/>
      </w:pPr>
      <w:r>
        <w:t>Thereafter, it is incumbent upon you to complete the transaction at the agreed closing date and to discharge the balance of the purchase price on that day.  In the event that there is any delay on your part in completing the transaction on the agreed closing date, you will be liable to pay interest on the balance of the purchase money remaining due at the interest rate pervaded for in the Contract.</w:t>
      </w:r>
    </w:p>
    <w:p>
      <w:pPr>
        <w:jc w:val="both"/>
      </w:pPr>
    </w:p>
    <w:p>
      <w:pPr>
        <w:jc w:val="both"/>
      </w:pPr>
      <w:r>
        <w:t>In the event of an ongoing delay, it is open to the Vendor to serve a Completion Notice whereupon you are formally given a 28 day period within which you must complete the transaction.  If you do not complete within this period, your deposit is thereafter forfeit and it is open to the Vendor to re-sell the property on the open market.  In the event of the Vendor suffering a loss on such re-sale, the Vendor may pursue you for same in the Courts.</w:t>
      </w:r>
    </w:p>
    <w:p>
      <w:pPr>
        <w:jc w:val="both"/>
        <w:rPr>
          <w:b/>
          <w:bCs/>
        </w:rPr>
      </w:pPr>
    </w:p>
    <w:sectPr>
      <w:pgSz w:w="11906" w:h="16838"/>
      <w:pgMar w:top="737" w:right="851" w:bottom="1618" w:left="1418" w:header="0" w:footer="0" w:gutter="0"/>
      <w:cols w:space="708"/>
      <w:docGrid w:linePitch="360" w:charSpace="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A9778F"/>
    <w:multiLevelType w:val="hybridMultilevel"/>
    <w:tmpl w:val="E24ACECA"/>
    <w:lvl w:ilvl="0" w:tplc="57EC5A68">
      <w:start w:val="5"/>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72891F42-8C37-4ACD-AFFC-06C5055DD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GB" w:eastAsia="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itle">
    <w:name w:val="Title"/>
    <w:basedOn w:val="Normal"/>
    <w:qFormat/>
    <w:pPr>
      <w:jc w:val="center"/>
    </w:pPr>
    <w:rPr>
      <w:b/>
      <w:bCs/>
    </w:rPr>
  </w:style>
  <w:style w:type="paragraph" w:styleId="BalloonText">
    <w:name w:val="Balloon Text"/>
    <w:basedOn w:val="Normal"/>
    <w:semiHidden/>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1189</Words>
  <Characters>6782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MEMORANDUM RE PURCHASE OF PROPERTY </vt:lpstr>
    </vt:vector>
  </TitlesOfParts>
  <Company/>
  <LinksUpToDate>false</LinksUpToDate>
  <CharactersWithSpaces>7956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MEMORANDUM RE PURCHASE OF PROPERTY </dc:title>
  <dc:subject/>
  <dc:creator>carol</dc:creator>
  <cp:keywords/>
  <dc:description/>
  <cp:lastModifiedBy>Art Kavanagh</cp:lastModifiedBy>
  <cp:revision>2</cp:revision>
  <cp:lastPrinted>2010-09-17T09:48:00Z</cp:lastPrinted>
  <dcterms:created xsi:type="dcterms:W3CDTF">2019-03-04T11:29:00Z</dcterms:created>
  <dcterms:modified xsi:type="dcterms:W3CDTF">2019-03-04T11:29:00Z</dcterms:modified>
</cp:coreProperties>
</file>